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7C6BB8">
              <w:rPr>
                <w:sz w:val="22"/>
                <w:szCs w:val="22"/>
              </w:rPr>
              <w:t>1</w:t>
            </w:r>
            <w:r w:rsidR="002C7788">
              <w:rPr>
                <w:sz w:val="22"/>
                <w:szCs w:val="22"/>
              </w:rPr>
              <w:t>3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2C7788">
              <w:rPr>
                <w:sz w:val="22"/>
                <w:szCs w:val="22"/>
              </w:rPr>
              <w:t>1st</w:t>
            </w:r>
            <w:r w:rsidRPr="00840C2C">
              <w:rPr>
                <w:sz w:val="22"/>
                <w:szCs w:val="22"/>
              </w:rPr>
              <w:t xml:space="preserve"> </w:t>
            </w:r>
            <w:proofErr w:type="spellStart"/>
            <w:r w:rsidRPr="00840C2C">
              <w:rPr>
                <w:sz w:val="22"/>
                <w:szCs w:val="22"/>
              </w:rPr>
              <w:t>Memorial</w:t>
            </w:r>
            <w:proofErr w:type="spellEnd"/>
            <w:r w:rsidRPr="00840C2C">
              <w:rPr>
                <w:sz w:val="22"/>
                <w:szCs w:val="22"/>
              </w:rPr>
              <w:t xml:space="preserve"> Izet Kurtalic</w:t>
            </w:r>
            <w:r w:rsidR="00124425" w:rsidRPr="00840C2C">
              <w:rPr>
                <w:sz w:val="22"/>
                <w:szCs w:val="22"/>
              </w:rPr>
              <w:t xml:space="preserve">, </w:t>
            </w:r>
            <w:r w:rsidR="00D224FB">
              <w:rPr>
                <w:sz w:val="22"/>
                <w:szCs w:val="22"/>
              </w:rPr>
              <w:t>August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proofErr w:type="spellStart"/>
            <w:r w:rsidR="003F2C21">
              <w:rPr>
                <w:sz w:val="22"/>
                <w:szCs w:val="22"/>
              </w:rPr>
              <w:t>the</w:t>
            </w:r>
            <w:proofErr w:type="spellEnd"/>
            <w:r w:rsidR="003F2C21">
              <w:rPr>
                <w:sz w:val="22"/>
                <w:szCs w:val="22"/>
              </w:rPr>
              <w:t xml:space="preserve"> </w:t>
            </w:r>
            <w:r w:rsidR="00D224FB">
              <w:rPr>
                <w:sz w:val="22"/>
                <w:szCs w:val="22"/>
              </w:rPr>
              <w:t>2</w:t>
            </w:r>
            <w:r w:rsidR="002C7788">
              <w:rPr>
                <w:sz w:val="22"/>
                <w:szCs w:val="22"/>
              </w:rPr>
              <w:t>4</w:t>
            </w:r>
            <w:r w:rsidR="003F2C21">
              <w:rPr>
                <w:sz w:val="22"/>
                <w:szCs w:val="22"/>
              </w:rPr>
              <w:t>th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124425" w:rsidP="00840C2C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Bosanski Petrovac,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Standard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C50ACD" w:rsidRPr="00840C2C">
              <w:rPr>
                <w:sz w:val="22"/>
                <w:szCs w:val="22"/>
              </w:rPr>
              <w:t xml:space="preserve"> </w:t>
            </w:r>
            <w:r w:rsidR="002C7788">
              <w:rPr>
                <w:sz w:val="22"/>
                <w:szCs w:val="22"/>
              </w:rPr>
              <w:t xml:space="preserve">Nedžad </w:t>
            </w:r>
            <w:proofErr w:type="spellStart"/>
            <w:r w:rsidR="002C7788">
              <w:rPr>
                <w:sz w:val="22"/>
                <w:szCs w:val="22"/>
              </w:rPr>
              <w:t>Pinjo</w:t>
            </w:r>
            <w:proofErr w:type="spellEnd"/>
            <w:r w:rsidR="00903709">
              <w:rPr>
                <w:sz w:val="22"/>
                <w:szCs w:val="22"/>
              </w:rPr>
              <w:t xml:space="preserve">, </w:t>
            </w:r>
            <w:r w:rsidR="002C7788">
              <w:rPr>
                <w:sz w:val="22"/>
                <w:szCs w:val="22"/>
              </w:rPr>
              <w:t>BIH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A05C7D" w:rsidRDefault="00903709" w:rsidP="00A05C7D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2C7788">
              <w:rPr>
                <w:sz w:val="22"/>
                <w:szCs w:val="22"/>
              </w:rPr>
              <w:t>Mustafa</w:t>
            </w:r>
            <w:r w:rsidR="002A0645">
              <w:rPr>
                <w:sz w:val="22"/>
                <w:szCs w:val="22"/>
              </w:rPr>
              <w:t xml:space="preserve"> </w:t>
            </w:r>
            <w:proofErr w:type="spellStart"/>
            <w:r w:rsidR="00A05C7D">
              <w:rPr>
                <w:sz w:val="22"/>
                <w:szCs w:val="22"/>
              </w:rPr>
              <w:t>Šahinović</w:t>
            </w:r>
            <w:proofErr w:type="spellEnd"/>
            <w:r>
              <w:rPr>
                <w:sz w:val="22"/>
                <w:szCs w:val="22"/>
              </w:rPr>
              <w:t>, B</w:t>
            </w:r>
            <w:r w:rsidR="003F2C21">
              <w:rPr>
                <w:sz w:val="22"/>
                <w:szCs w:val="22"/>
              </w:rPr>
              <w:t>I</w:t>
            </w:r>
            <w:r w:rsidR="00A05C7D">
              <w:rPr>
                <w:sz w:val="22"/>
                <w:szCs w:val="22"/>
              </w:rPr>
              <w:t>H</w:t>
            </w:r>
          </w:p>
          <w:p w:rsidR="00D33C8B" w:rsidRDefault="00903709" w:rsidP="00A05C7D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3. </w:t>
            </w:r>
            <w:r w:rsidR="002C7788">
              <w:rPr>
                <w:sz w:val="22"/>
                <w:szCs w:val="22"/>
              </w:rPr>
              <w:t xml:space="preserve">Darijo </w:t>
            </w:r>
            <w:proofErr w:type="spellStart"/>
            <w:r w:rsidR="002C7788">
              <w:rPr>
                <w:sz w:val="22"/>
                <w:szCs w:val="22"/>
              </w:rPr>
              <w:t>Jermol</w:t>
            </w:r>
            <w:proofErr w:type="spellEnd"/>
            <w:r w:rsidR="003F2C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C7788">
              <w:rPr>
                <w:sz w:val="22"/>
                <w:szCs w:val="22"/>
              </w:rPr>
              <w:t>CRO – for F1A</w:t>
            </w:r>
          </w:p>
          <w:p w:rsidR="002C7788" w:rsidRDefault="002C7788" w:rsidP="00A05C7D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Roland </w:t>
            </w:r>
            <w:proofErr w:type="spellStart"/>
            <w:r>
              <w:rPr>
                <w:sz w:val="22"/>
                <w:szCs w:val="22"/>
              </w:rPr>
              <w:t>Koglot</w:t>
            </w:r>
            <w:proofErr w:type="spellEnd"/>
            <w:r>
              <w:rPr>
                <w:sz w:val="22"/>
                <w:szCs w:val="22"/>
              </w:rPr>
              <w:t xml:space="preserve">, SLO – for F1B &amp; C </w:t>
            </w:r>
          </w:p>
          <w:p w:rsidR="00A05C7D" w:rsidRPr="00840C2C" w:rsidRDefault="00A05C7D" w:rsidP="002C7788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hyperlink r:id="rId6" w:history="1">
              <w:r w:rsidR="00FF7D6B" w:rsidRPr="00FF16A3">
                <w:rPr>
                  <w:rStyle w:val="Hiperveza"/>
                  <w:sz w:val="22"/>
                  <w:szCs w:val="22"/>
                </w:rPr>
                <w:t>http://www.aeroklub-izet-kurtalic.ba</w:t>
              </w:r>
            </w:hyperlink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FF7D6B" w:rsidRPr="00840C2C">
              <w:rPr>
                <w:sz w:val="22"/>
                <w:szCs w:val="22"/>
              </w:rPr>
              <w:t xml:space="preserve"> </w:t>
            </w:r>
            <w:proofErr w:type="spellStart"/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  <w:proofErr w:type="spellEnd"/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3F2C21">
              <w:rPr>
                <w:sz w:val="22"/>
                <w:szCs w:val="22"/>
              </w:rPr>
              <w:t xml:space="preserve"> the</w:t>
            </w:r>
            <w:r w:rsidR="00485123" w:rsidRPr="00840C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2C7788">
              <w:rPr>
                <w:sz w:val="22"/>
                <w:szCs w:val="22"/>
              </w:rPr>
              <w:t>4</w:t>
            </w:r>
            <w:r w:rsidR="003F2C21" w:rsidRPr="00B72007">
              <w:rPr>
                <w:sz w:val="22"/>
                <w:szCs w:val="22"/>
                <w:vertAlign w:val="superscript"/>
              </w:rPr>
              <w:t>th</w:t>
            </w:r>
            <w:r w:rsidR="00B72007">
              <w:rPr>
                <w:sz w:val="22"/>
                <w:szCs w:val="22"/>
                <w:vertAlign w:val="superscript"/>
              </w:rPr>
              <w:t xml:space="preserve"> 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2C7788">
              <w:rPr>
                <w:sz w:val="22"/>
                <w:szCs w:val="22"/>
              </w:rPr>
              <w:t xml:space="preserve">F1A, </w:t>
            </w:r>
            <w:r w:rsidR="00485123" w:rsidRPr="00840C2C">
              <w:rPr>
                <w:sz w:val="22"/>
                <w:szCs w:val="22"/>
              </w:rPr>
              <w:t>F1</w:t>
            </w:r>
            <w:r>
              <w:rPr>
                <w:sz w:val="22"/>
                <w:szCs w:val="22"/>
              </w:rPr>
              <w:t>B &amp; F1C</w:t>
            </w:r>
            <w:r w:rsidR="00E85C89" w:rsidRPr="00840C2C">
              <w:rPr>
                <w:sz w:val="22"/>
                <w:szCs w:val="22"/>
              </w:rPr>
              <w:t xml:space="preserve"> 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7C2A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85C89" w:rsidRPr="00840C2C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3F2C21">
              <w:rPr>
                <w:sz w:val="22"/>
                <w:szCs w:val="22"/>
              </w:rPr>
              <w:t xml:space="preserve"> </w:t>
            </w:r>
          </w:p>
          <w:p w:rsidR="00D33C8B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7C2A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06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A0645">
              <w:rPr>
                <w:sz w:val="22"/>
                <w:szCs w:val="22"/>
              </w:rPr>
              <w:t>.30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7C2A1C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1</w:t>
            </w:r>
            <w:r w:rsidR="00B72007">
              <w:rPr>
                <w:sz w:val="22"/>
                <w:szCs w:val="22"/>
              </w:rPr>
              <w:t>.</w:t>
            </w:r>
            <w:r w:rsidR="007C2A1C">
              <w:rPr>
                <w:sz w:val="22"/>
                <w:szCs w:val="22"/>
              </w:rPr>
              <w:t>0</w:t>
            </w:r>
            <w:r w:rsidR="00B72007">
              <w:rPr>
                <w:sz w:val="22"/>
                <w:szCs w:val="22"/>
              </w:rPr>
              <w:t>0h</w:t>
            </w:r>
            <w:r w:rsidR="00E3113C">
              <w:rPr>
                <w:sz w:val="22"/>
                <w:szCs w:val="22"/>
              </w:rPr>
              <w:t xml:space="preserve"> </w:t>
            </w:r>
            <w:r w:rsidR="00CE7C4E">
              <w:rPr>
                <w:sz w:val="22"/>
                <w:szCs w:val="22"/>
              </w:rPr>
              <w:t>sixth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7C2A1C">
              <w:rPr>
                <w:sz w:val="22"/>
                <w:szCs w:val="22"/>
              </w:rPr>
              <w:t>45</w:t>
            </w:r>
            <w:r w:rsidR="002A0645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s</w:t>
            </w:r>
            <w:r w:rsidR="00CE7C4E">
              <w:rPr>
                <w:sz w:val="22"/>
                <w:szCs w:val="22"/>
              </w:rPr>
              <w:t>eventh</w:t>
            </w:r>
            <w:r>
              <w:rPr>
                <w:sz w:val="22"/>
                <w:szCs w:val="22"/>
              </w:rPr>
              <w:t xml:space="preserve">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CE7C4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822D6D">
              <w:rPr>
                <w:sz w:val="22"/>
                <w:szCs w:val="22"/>
              </w:rPr>
              <w:t>end of the competition</w:t>
            </w:r>
          </w:p>
          <w:p w:rsidR="00CE7C4E" w:rsidRDefault="002A0645" w:rsidP="00CE7C4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off </w:t>
            </w:r>
            <w:r w:rsidR="002C7788">
              <w:rPr>
                <w:sz w:val="22"/>
                <w:szCs w:val="22"/>
              </w:rPr>
              <w:t>planned for 18.00h same day or next day early morning depending on weather conditions.</w:t>
            </w:r>
          </w:p>
          <w:p w:rsidR="009B697C" w:rsidRPr="00840C2C" w:rsidRDefault="009B697C" w:rsidP="00461D3C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CE7C4E">
              <w:rPr>
                <w:sz w:val="22"/>
                <w:szCs w:val="22"/>
              </w:rPr>
              <w:t>utes</w:t>
            </w:r>
            <w:r w:rsidR="00C87E10">
              <w:rPr>
                <w:sz w:val="22"/>
                <w:szCs w:val="22"/>
              </w:rPr>
              <w:t xml:space="preserve"> first round, 45 minutes 2</w:t>
            </w:r>
            <w:r w:rsidR="00C87E10" w:rsidRPr="00C87E10">
              <w:rPr>
                <w:sz w:val="22"/>
                <w:szCs w:val="22"/>
                <w:vertAlign w:val="superscript"/>
              </w:rPr>
              <w:t>nd</w:t>
            </w:r>
            <w:r w:rsidR="00C87E10">
              <w:rPr>
                <w:sz w:val="22"/>
                <w:szCs w:val="22"/>
              </w:rPr>
              <w:t>-7</w:t>
            </w:r>
            <w:r w:rsidR="00C87E10" w:rsidRPr="00C87E10">
              <w:rPr>
                <w:sz w:val="22"/>
                <w:szCs w:val="22"/>
                <w:vertAlign w:val="superscript"/>
              </w:rPr>
              <w:t>th</w:t>
            </w:r>
            <w:r w:rsidR="00C87E10">
              <w:rPr>
                <w:sz w:val="22"/>
                <w:szCs w:val="22"/>
              </w:rPr>
              <w:t xml:space="preserve"> round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E3113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E85C89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180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C87E10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2C7788" w:rsidP="006E33C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Interruption and by organizer declared end of competition during 6</w:t>
            </w:r>
            <w:r w:rsidRPr="002C778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round because of tragic </w:t>
            </w:r>
            <w:r w:rsidR="006E33C1">
              <w:rPr>
                <w:sz w:val="22"/>
                <w:szCs w:val="22"/>
              </w:rPr>
              <w:t>event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D33C8B" w:rsidRPr="00840C2C" w:rsidRDefault="002C7788" w:rsidP="006353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good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6353CE">
              <w:rPr>
                <w:sz w:val="22"/>
                <w:szCs w:val="22"/>
              </w:rPr>
              <w:t xml:space="preserve">, in the morning very calm with partly </w:t>
            </w:r>
            <w:proofErr w:type="spellStart"/>
            <w:r w:rsidR="006353CE">
              <w:rPr>
                <w:sz w:val="22"/>
                <w:szCs w:val="22"/>
              </w:rPr>
              <w:t>clody</w:t>
            </w:r>
            <w:proofErr w:type="spellEnd"/>
            <w:r w:rsidR="006353CE">
              <w:rPr>
                <w:sz w:val="22"/>
                <w:szCs w:val="22"/>
              </w:rPr>
              <w:t xml:space="preserve"> weather then later on</w:t>
            </w:r>
            <w:r w:rsidR="00740F7D">
              <w:rPr>
                <w:sz w:val="22"/>
                <w:szCs w:val="22"/>
              </w:rPr>
              <w:t xml:space="preserve"> with s</w:t>
            </w:r>
            <w:r w:rsidR="00CE7C4E">
              <w:rPr>
                <w:sz w:val="22"/>
                <w:szCs w:val="22"/>
              </w:rPr>
              <w:t xml:space="preserve">light thermal </w:t>
            </w:r>
            <w:r w:rsidR="00E3113C">
              <w:rPr>
                <w:sz w:val="22"/>
                <w:szCs w:val="22"/>
              </w:rPr>
              <w:t>wind</w:t>
            </w:r>
            <w:r w:rsidR="00CE7C4E">
              <w:rPr>
                <w:sz w:val="22"/>
                <w:szCs w:val="22"/>
              </w:rPr>
              <w:t>s</w:t>
            </w:r>
            <w:r w:rsidR="006353CE">
              <w:rPr>
                <w:sz w:val="22"/>
                <w:szCs w:val="22"/>
              </w:rPr>
              <w:t xml:space="preserve">. </w:t>
            </w:r>
            <w:r w:rsidR="00AF4F6A">
              <w:rPr>
                <w:sz w:val="22"/>
                <w:szCs w:val="22"/>
              </w:rPr>
              <w:t xml:space="preserve">Wind changing from </w:t>
            </w:r>
            <w:r w:rsidR="00C95560">
              <w:rPr>
                <w:sz w:val="22"/>
                <w:szCs w:val="22"/>
              </w:rPr>
              <w:t>1</w:t>
            </w:r>
            <w:proofErr w:type="gramStart"/>
            <w:r w:rsidR="00AF4F6A">
              <w:rPr>
                <w:sz w:val="22"/>
                <w:szCs w:val="22"/>
              </w:rPr>
              <w:t>,</w:t>
            </w:r>
            <w:r w:rsidR="00C95560">
              <w:rPr>
                <w:sz w:val="22"/>
                <w:szCs w:val="22"/>
              </w:rPr>
              <w:t>65</w:t>
            </w:r>
            <w:proofErr w:type="gramEnd"/>
            <w:r w:rsidR="00AF4F6A">
              <w:rPr>
                <w:sz w:val="22"/>
                <w:szCs w:val="22"/>
              </w:rPr>
              <w:t xml:space="preserve"> – </w:t>
            </w:r>
            <w:r w:rsidR="006353CE">
              <w:rPr>
                <w:sz w:val="22"/>
                <w:szCs w:val="22"/>
              </w:rPr>
              <w:t>3</w:t>
            </w:r>
            <w:r w:rsidR="00AF4F6A">
              <w:rPr>
                <w:sz w:val="22"/>
                <w:szCs w:val="22"/>
              </w:rPr>
              <w:t>,</w:t>
            </w:r>
            <w:r w:rsidR="00C87E10">
              <w:rPr>
                <w:sz w:val="22"/>
                <w:szCs w:val="22"/>
              </w:rPr>
              <w:t>5</w:t>
            </w:r>
            <w:r w:rsidR="006353CE">
              <w:rPr>
                <w:sz w:val="22"/>
                <w:szCs w:val="22"/>
              </w:rPr>
              <w:t>0</w:t>
            </w:r>
            <w:r w:rsidR="00AF4F6A">
              <w:rPr>
                <w:sz w:val="22"/>
                <w:szCs w:val="22"/>
              </w:rPr>
              <w:t xml:space="preserve"> m/s</w:t>
            </w:r>
            <w:r w:rsidR="00882A1C">
              <w:rPr>
                <w:sz w:val="22"/>
                <w:szCs w:val="22"/>
              </w:rPr>
              <w:t xml:space="preserve">, temperature </w:t>
            </w:r>
            <w:r w:rsidR="006353CE">
              <w:rPr>
                <w:sz w:val="22"/>
                <w:szCs w:val="22"/>
              </w:rPr>
              <w:t>25-27</w:t>
            </w:r>
            <w:r w:rsidR="00882A1C">
              <w:rPr>
                <w:sz w:val="22"/>
                <w:szCs w:val="22"/>
              </w:rPr>
              <w:t>°C</w:t>
            </w:r>
            <w:r w:rsidR="004815D2">
              <w:rPr>
                <w:sz w:val="22"/>
                <w:szCs w:val="22"/>
              </w:rPr>
              <w:t>.</w:t>
            </w:r>
            <w:r w:rsidR="006353CE">
              <w:rPr>
                <w:sz w:val="22"/>
                <w:szCs w:val="22"/>
              </w:rPr>
              <w:t xml:space="preserve"> </w:t>
            </w:r>
            <w:r w:rsidR="006353CE">
              <w:rPr>
                <w:sz w:val="22"/>
                <w:szCs w:val="22"/>
              </w:rPr>
              <w:t>Very good</w:t>
            </w:r>
            <w:r w:rsidR="006353CE" w:rsidRPr="00840C2C">
              <w:rPr>
                <w:sz w:val="22"/>
                <w:szCs w:val="22"/>
              </w:rPr>
              <w:t xml:space="preserve"> visibility</w:t>
            </w:r>
            <w:r w:rsidR="006353CE">
              <w:rPr>
                <w:sz w:val="22"/>
                <w:szCs w:val="22"/>
              </w:rPr>
              <w:t>.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25296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FB0A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6353CE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59759D" w:rsidRPr="00840C2C" w:rsidRDefault="006353CE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poles for F1B</w:t>
            </w:r>
          </w:p>
          <w:p w:rsidR="00D33C8B" w:rsidRPr="00840C2C" w:rsidRDefault="006353C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759D" w:rsidRPr="00840C2C">
              <w:rPr>
                <w:sz w:val="22"/>
                <w:szCs w:val="22"/>
              </w:rPr>
              <w:t xml:space="preserve"> </w:t>
            </w:r>
            <w:r w:rsidR="000516CC">
              <w:rPr>
                <w:sz w:val="22"/>
                <w:szCs w:val="22"/>
              </w:rPr>
              <w:t xml:space="preserve">starting </w:t>
            </w:r>
            <w:r w:rsidR="0059759D" w:rsidRPr="00840C2C">
              <w:rPr>
                <w:sz w:val="22"/>
                <w:szCs w:val="22"/>
              </w:rPr>
              <w:t>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794A76" w:rsidP="006353CE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3</w:t>
            </w:r>
            <w:r w:rsidR="000516CC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 timekeeper per pole</w:t>
            </w:r>
          </w:p>
          <w:p w:rsidR="00794A76" w:rsidRPr="00840C2C" w:rsidRDefault="00794A76" w:rsidP="006353CE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lastRenderedPageBreak/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D33C8B" w:rsidP="00FF16A3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6353CE" w:rsidRDefault="006E33C1">
            <w:pPr>
              <w:spacing w:after="1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Tragic event</w:t>
            </w:r>
            <w:r w:rsidR="006353CE">
              <w:rPr>
                <w:color w:val="FF0000"/>
                <w:sz w:val="22"/>
                <w:szCs w:val="22"/>
              </w:rPr>
              <w:t xml:space="preserve"> happened during 6</w:t>
            </w:r>
            <w:r w:rsidR="006353CE" w:rsidRPr="006353CE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="006353CE">
              <w:rPr>
                <w:color w:val="FF0000"/>
                <w:sz w:val="22"/>
                <w:szCs w:val="22"/>
              </w:rPr>
              <w:t xml:space="preserve"> round, Victor </w:t>
            </w:r>
            <w:proofErr w:type="spellStart"/>
            <w:r w:rsidR="006353CE">
              <w:rPr>
                <w:color w:val="FF0000"/>
                <w:sz w:val="22"/>
                <w:szCs w:val="22"/>
              </w:rPr>
              <w:t>Stamov</w:t>
            </w:r>
            <w:proofErr w:type="spellEnd"/>
            <w:r w:rsidR="006353CE">
              <w:rPr>
                <w:color w:val="FF0000"/>
                <w:sz w:val="22"/>
                <w:szCs w:val="22"/>
              </w:rPr>
              <w:t xml:space="preserve"> our dear colleague, sportsman and above all friend got heart attack with fatal consequ</w:t>
            </w:r>
            <w:r>
              <w:rPr>
                <w:color w:val="FF0000"/>
                <w:sz w:val="22"/>
                <w:szCs w:val="22"/>
              </w:rPr>
              <w:t>e</w:t>
            </w:r>
            <w:r w:rsidR="006353CE">
              <w:rPr>
                <w:color w:val="FF0000"/>
                <w:sz w:val="22"/>
                <w:szCs w:val="22"/>
              </w:rPr>
              <w:t xml:space="preserve">nces. Unfortunately, after all medical assistance given at field and in local hospital he didn’t survive. </w:t>
            </w:r>
          </w:p>
          <w:p w:rsidR="00D33C8B" w:rsidRPr="006353CE" w:rsidRDefault="006353CE">
            <w:pPr>
              <w:spacing w:after="1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After this happening organizer decided to stop further competition in order to pay respect to our beloved Victor. Peace </w:t>
            </w:r>
            <w:proofErr w:type="gramStart"/>
            <w:r>
              <w:rPr>
                <w:color w:val="FF0000"/>
                <w:sz w:val="22"/>
                <w:szCs w:val="22"/>
              </w:rPr>
              <w:t>be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with him. 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 xml:space="preserve">Ian </w:t>
      </w:r>
      <w:proofErr w:type="gramStart"/>
      <w:r>
        <w:rPr>
          <w:sz w:val="18"/>
        </w:rPr>
        <w:t xml:space="preserve">Kaynes </w:t>
      </w:r>
      <w:r w:rsidR="00BA5C2B">
        <w:rPr>
          <w:sz w:val="18"/>
        </w:rPr>
        <w:t xml:space="preserve"> </w:t>
      </w:r>
      <w:r>
        <w:rPr>
          <w:sz w:val="18"/>
        </w:rPr>
        <w:t>at</w:t>
      </w:r>
      <w:proofErr w:type="gramEnd"/>
      <w:r w:rsidR="00BA5C2B">
        <w:rPr>
          <w:sz w:val="18"/>
        </w:rPr>
        <w:t xml:space="preserve"> </w:t>
      </w:r>
      <w:r>
        <w:rPr>
          <w:sz w:val="18"/>
        </w:rPr>
        <w:t xml:space="preserve">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</w:t>
      </w:r>
      <w:r w:rsidR="00BA5C2B">
        <w:rPr>
          <w:sz w:val="18"/>
        </w:rPr>
        <w:t xml:space="preserve">  </w:t>
      </w:r>
      <w:r>
        <w:rPr>
          <w:sz w:val="18"/>
        </w:rPr>
        <w:t>or</w:t>
      </w:r>
      <w:r w:rsidR="00BA5C2B">
        <w:rPr>
          <w:sz w:val="18"/>
        </w:rPr>
        <w:t xml:space="preserve">  </w:t>
      </w:r>
      <w:r>
        <w:rPr>
          <w:sz w:val="18"/>
        </w:rPr>
        <w:t xml:space="preserve"> mail to: </w:t>
      </w:r>
      <w:r w:rsidR="00BA5C2B">
        <w:rPr>
          <w:sz w:val="18"/>
        </w:rPr>
        <w:t xml:space="preserve"> </w:t>
      </w:r>
      <w:r>
        <w:rPr>
          <w:sz w:val="18"/>
        </w:rPr>
        <w:t xml:space="preserve">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8B"/>
    <w:rsid w:val="000516CC"/>
    <w:rsid w:val="000B6207"/>
    <w:rsid w:val="000F0D55"/>
    <w:rsid w:val="00110D2F"/>
    <w:rsid w:val="00124425"/>
    <w:rsid w:val="00161D54"/>
    <w:rsid w:val="00171376"/>
    <w:rsid w:val="00252967"/>
    <w:rsid w:val="00260057"/>
    <w:rsid w:val="00263E03"/>
    <w:rsid w:val="002937D4"/>
    <w:rsid w:val="00293E36"/>
    <w:rsid w:val="002A0645"/>
    <w:rsid w:val="002C7788"/>
    <w:rsid w:val="002D071B"/>
    <w:rsid w:val="003174D6"/>
    <w:rsid w:val="0036522E"/>
    <w:rsid w:val="003A3878"/>
    <w:rsid w:val="003F2C21"/>
    <w:rsid w:val="00433C11"/>
    <w:rsid w:val="00461D3C"/>
    <w:rsid w:val="004815D2"/>
    <w:rsid w:val="00485123"/>
    <w:rsid w:val="004D3E0F"/>
    <w:rsid w:val="004E41C9"/>
    <w:rsid w:val="00513C29"/>
    <w:rsid w:val="0059759D"/>
    <w:rsid w:val="006353CE"/>
    <w:rsid w:val="00635638"/>
    <w:rsid w:val="00670145"/>
    <w:rsid w:val="006E33C1"/>
    <w:rsid w:val="00702C7F"/>
    <w:rsid w:val="00702ED8"/>
    <w:rsid w:val="00740F7D"/>
    <w:rsid w:val="00794A76"/>
    <w:rsid w:val="007C2A1C"/>
    <w:rsid w:val="007C6BB8"/>
    <w:rsid w:val="007F08BA"/>
    <w:rsid w:val="007F3736"/>
    <w:rsid w:val="00822D6D"/>
    <w:rsid w:val="00840C2C"/>
    <w:rsid w:val="00882A1C"/>
    <w:rsid w:val="00903709"/>
    <w:rsid w:val="009B697C"/>
    <w:rsid w:val="009F2869"/>
    <w:rsid w:val="00A05C7D"/>
    <w:rsid w:val="00A623B7"/>
    <w:rsid w:val="00AF4F6A"/>
    <w:rsid w:val="00B11947"/>
    <w:rsid w:val="00B17C74"/>
    <w:rsid w:val="00B72007"/>
    <w:rsid w:val="00BA5C2B"/>
    <w:rsid w:val="00BA6B0F"/>
    <w:rsid w:val="00C4121D"/>
    <w:rsid w:val="00C50ACD"/>
    <w:rsid w:val="00C87E10"/>
    <w:rsid w:val="00C95560"/>
    <w:rsid w:val="00CE7C4E"/>
    <w:rsid w:val="00D224FB"/>
    <w:rsid w:val="00D33C8B"/>
    <w:rsid w:val="00D548FA"/>
    <w:rsid w:val="00DD02F0"/>
    <w:rsid w:val="00E3113C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iperveza">
    <w:name w:val="Hyperlink"/>
    <w:basedOn w:val="Zadanifontodlomka"/>
    <w:rsid w:val="00FF7D6B"/>
    <w:rPr>
      <w:color w:val="0000FF"/>
      <w:u w:val="single"/>
    </w:rPr>
  </w:style>
  <w:style w:type="character" w:styleId="SlijeenaHiperveza">
    <w:name w:val="FollowedHyperlink"/>
    <w:basedOn w:val="Zadanifontodlomka"/>
    <w:rsid w:val="00FF7D6B"/>
    <w:rPr>
      <w:color w:val="800080"/>
      <w:u w:val="single"/>
    </w:rPr>
  </w:style>
  <w:style w:type="paragraph" w:styleId="Tekstbalonia">
    <w:name w:val="Balloon Text"/>
    <w:basedOn w:val="Normal"/>
    <w:link w:val="TekstbaloniaChar"/>
    <w:rsid w:val="00433C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33C1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iperveza">
    <w:name w:val="Hyperlink"/>
    <w:basedOn w:val="Zadanifontodlomka"/>
    <w:rsid w:val="00FF7D6B"/>
    <w:rPr>
      <w:color w:val="0000FF"/>
      <w:u w:val="single"/>
    </w:rPr>
  </w:style>
  <w:style w:type="character" w:styleId="SlijeenaHiperveza">
    <w:name w:val="FollowedHyperlink"/>
    <w:basedOn w:val="Zadanifontodlomka"/>
    <w:rsid w:val="00FF7D6B"/>
    <w:rPr>
      <w:color w:val="800080"/>
      <w:u w:val="single"/>
    </w:rPr>
  </w:style>
  <w:style w:type="paragraph" w:styleId="Tekstbalonia">
    <w:name w:val="Balloon Text"/>
    <w:basedOn w:val="Normal"/>
    <w:link w:val="TekstbaloniaChar"/>
    <w:rsid w:val="00433C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klub-izet-kurtalic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Jury Report on FAI Open International Free Flight Competition</vt:lpstr>
      <vt:lpstr>Jury Report on FAI Open International Free Flight Competition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 Čabaravdić</cp:lastModifiedBy>
  <cp:revision>5</cp:revision>
  <cp:lastPrinted>2010-08-08T09:55:00Z</cp:lastPrinted>
  <dcterms:created xsi:type="dcterms:W3CDTF">2013-08-25T10:19:00Z</dcterms:created>
  <dcterms:modified xsi:type="dcterms:W3CDTF">2013-08-26T06:13:00Z</dcterms:modified>
</cp:coreProperties>
</file>